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77" w:rsidRPr="00C61BFE" w:rsidRDefault="00C61BFE" w:rsidP="00C61BFE">
      <w:pPr>
        <w:numPr>
          <w:ilvl w:val="0"/>
          <w:numId w:val="1"/>
        </w:numPr>
      </w:pPr>
      <w:r w:rsidRPr="00C61BFE">
        <w:rPr>
          <w:b/>
          <w:bCs/>
        </w:rPr>
        <w:t xml:space="preserve">Red Flag: </w:t>
      </w:r>
      <w:r w:rsidRPr="00C61BFE">
        <w:t xml:space="preserve"> A patient with diabetes commented that he was not checking his feet at home as had been recommended. </w:t>
      </w:r>
    </w:p>
    <w:p w:rsidR="00DE2477" w:rsidRPr="00C61BFE" w:rsidRDefault="00C61BFE" w:rsidP="00C61BFE">
      <w:pPr>
        <w:numPr>
          <w:ilvl w:val="0"/>
          <w:numId w:val="1"/>
        </w:numPr>
      </w:pPr>
      <w:r w:rsidRPr="00C61BFE">
        <w:rPr>
          <w:b/>
          <w:bCs/>
        </w:rPr>
        <w:t xml:space="preserve">No Probe:  </w:t>
      </w:r>
      <w:r w:rsidRPr="00C61BFE">
        <w:t>The provider did not ask him why.</w:t>
      </w:r>
    </w:p>
    <w:p w:rsidR="00DE2477" w:rsidRPr="00C61BFE" w:rsidRDefault="00C61BFE" w:rsidP="00C61BFE">
      <w:pPr>
        <w:numPr>
          <w:ilvl w:val="0"/>
          <w:numId w:val="1"/>
        </w:numPr>
      </w:pPr>
      <w:r w:rsidRPr="00C61BFE">
        <w:rPr>
          <w:b/>
          <w:bCs/>
        </w:rPr>
        <w:t>Contextual Factor spontaneously revealed by patient:</w:t>
      </w:r>
      <w:r w:rsidRPr="00C61BFE">
        <w:t xml:space="preserve"> The patient went on to say that he didn’t care </w:t>
      </w:r>
      <w:proofErr w:type="gramStart"/>
      <w:r w:rsidRPr="00C61BFE">
        <w:t>whether or not</w:t>
      </w:r>
      <w:proofErr w:type="gramEnd"/>
      <w:r w:rsidRPr="00C61BFE">
        <w:t xml:space="preserve"> he developed problems with his feet because of his diabetes. He then said that that he was “the kind of person who just doesn’t take care of themselves.” (Domains: Attitude Towards Illness)</w:t>
      </w:r>
    </w:p>
    <w:p w:rsidR="00DE2477" w:rsidRPr="00C61BFE" w:rsidRDefault="00C61BFE" w:rsidP="00C61BFE">
      <w:pPr>
        <w:numPr>
          <w:ilvl w:val="0"/>
          <w:numId w:val="1"/>
        </w:numPr>
      </w:pPr>
      <w:r w:rsidRPr="00C61BFE">
        <w:rPr>
          <w:b/>
          <w:bCs/>
        </w:rPr>
        <w:t xml:space="preserve">No Contextual Plan of Care made:  </w:t>
      </w:r>
      <w:r w:rsidRPr="00C61BFE">
        <w:t xml:space="preserve">The provider did not explore with the patient why he felt this way about himself. Is he depressed?  Has he always been this way? </w:t>
      </w:r>
    </w:p>
    <w:p w:rsidR="008C06A5" w:rsidRDefault="008C06A5"/>
    <w:p w:rsidR="00C61BFE" w:rsidRDefault="00C61BFE"/>
    <w:p w:rsidR="00966127" w:rsidRPr="006C671E" w:rsidRDefault="006C671E" w:rsidP="006C671E">
      <w:pPr>
        <w:numPr>
          <w:ilvl w:val="0"/>
          <w:numId w:val="2"/>
        </w:numPr>
      </w:pPr>
      <w:r w:rsidRPr="006C671E">
        <w:rPr>
          <w:b/>
          <w:bCs/>
        </w:rPr>
        <w:t>Red Flag:</w:t>
      </w:r>
      <w:r w:rsidRPr="006C671E">
        <w:t xml:space="preserve">   The patient had not refilled his mental health medications.</w:t>
      </w:r>
    </w:p>
    <w:p w:rsidR="00966127" w:rsidRPr="006C671E" w:rsidRDefault="006C671E" w:rsidP="006C671E">
      <w:pPr>
        <w:numPr>
          <w:ilvl w:val="0"/>
          <w:numId w:val="2"/>
        </w:numPr>
      </w:pPr>
      <w:r w:rsidRPr="006C671E">
        <w:rPr>
          <w:b/>
          <w:bCs/>
        </w:rPr>
        <w:t xml:space="preserve">Probe:  </w:t>
      </w:r>
      <w:r w:rsidRPr="006C671E">
        <w:t>The provider did not ask the patient why he wasn’t taking his mental health medications.</w:t>
      </w:r>
    </w:p>
    <w:p w:rsidR="00966127" w:rsidRPr="006C671E" w:rsidRDefault="006C671E" w:rsidP="006C671E">
      <w:pPr>
        <w:numPr>
          <w:ilvl w:val="0"/>
          <w:numId w:val="2"/>
        </w:numPr>
      </w:pPr>
      <w:r w:rsidRPr="006C671E">
        <w:rPr>
          <w:b/>
          <w:bCs/>
        </w:rPr>
        <w:t xml:space="preserve">Contextual Factor:  </w:t>
      </w:r>
      <w:r w:rsidRPr="006C671E">
        <w:t>The patient spontaneously revealed that he doesn’t believe in taking “those drugs” because others would “laugh at him” and “look at him the wrong way,” and that “he is a soldier and knows what to do.” (Domain: Attitude towards illness)</w:t>
      </w:r>
    </w:p>
    <w:p w:rsidR="00966127" w:rsidRPr="006C671E" w:rsidRDefault="006C671E" w:rsidP="006C671E">
      <w:pPr>
        <w:numPr>
          <w:ilvl w:val="0"/>
          <w:numId w:val="2"/>
        </w:numPr>
      </w:pPr>
      <w:r w:rsidRPr="006C671E">
        <w:rPr>
          <w:b/>
          <w:bCs/>
        </w:rPr>
        <w:t>No Contextual Plan of Care:</w:t>
      </w:r>
      <w:r w:rsidRPr="006C671E">
        <w:t xml:space="preserve">    The provider did not address the patient’s attitude towards illness. Missed opportunity to counsel the patient that taking medications for mental health is not a sign of weakness.</w:t>
      </w:r>
    </w:p>
    <w:p w:rsidR="00C61BFE" w:rsidRDefault="00C61BFE"/>
    <w:p w:rsidR="006C671E" w:rsidRDefault="006C671E"/>
    <w:p w:rsidR="00000000" w:rsidRPr="004523A8" w:rsidRDefault="004523A8" w:rsidP="004523A8">
      <w:pPr>
        <w:numPr>
          <w:ilvl w:val="0"/>
          <w:numId w:val="3"/>
        </w:numPr>
      </w:pPr>
      <w:r w:rsidRPr="004523A8">
        <w:rPr>
          <w:b/>
          <w:bCs/>
        </w:rPr>
        <w:t>Red Flag:</w:t>
      </w:r>
      <w:r w:rsidRPr="004523A8">
        <w:t xml:space="preserve">   A patient who had recently experienced symptoms of a stroke declined</w:t>
      </w:r>
      <w:r w:rsidRPr="004523A8">
        <w:t xml:space="preserve"> to get an MRI when his provider recommended it.</w:t>
      </w:r>
    </w:p>
    <w:p w:rsidR="00000000" w:rsidRPr="004523A8" w:rsidRDefault="004523A8" w:rsidP="004523A8">
      <w:pPr>
        <w:numPr>
          <w:ilvl w:val="0"/>
          <w:numId w:val="3"/>
        </w:numPr>
      </w:pPr>
      <w:r w:rsidRPr="004523A8">
        <w:rPr>
          <w:b/>
          <w:bCs/>
        </w:rPr>
        <w:t xml:space="preserve">Probe:  </w:t>
      </w:r>
      <w:r w:rsidRPr="004523A8">
        <w:t>The provider did not ask why he didn’t want it.</w:t>
      </w:r>
    </w:p>
    <w:p w:rsidR="00000000" w:rsidRPr="004523A8" w:rsidRDefault="004523A8" w:rsidP="004523A8">
      <w:pPr>
        <w:numPr>
          <w:ilvl w:val="0"/>
          <w:numId w:val="3"/>
        </w:numPr>
      </w:pPr>
      <w:r w:rsidRPr="004523A8">
        <w:rPr>
          <w:b/>
          <w:bCs/>
        </w:rPr>
        <w:t xml:space="preserve">Contextual Factor:  </w:t>
      </w:r>
      <w:r w:rsidRPr="004523A8">
        <w:t>The patient went on to say that he thought he was already getting “too many tests” and didn’t need more (Domains: Skill</w:t>
      </w:r>
      <w:r w:rsidRPr="004523A8">
        <w:t>s, Abilities, and Knowledge/Attitude Towards Illness)</w:t>
      </w:r>
    </w:p>
    <w:p w:rsidR="00000000" w:rsidRPr="004523A8" w:rsidRDefault="004523A8" w:rsidP="004523A8">
      <w:pPr>
        <w:numPr>
          <w:ilvl w:val="0"/>
          <w:numId w:val="3"/>
        </w:numPr>
      </w:pPr>
      <w:r w:rsidRPr="004523A8">
        <w:rPr>
          <w:b/>
          <w:bCs/>
        </w:rPr>
        <w:t>No Contextual Plan of Care:</w:t>
      </w:r>
      <w:r w:rsidRPr="004523A8">
        <w:t xml:space="preserve">    The provider didn’t inform the patien</w:t>
      </w:r>
      <w:r w:rsidRPr="004523A8">
        <w:t>t why an MRI could be critical test for diagnosing and treating a serious condition, nor discuss his concern about having so many tests.</w:t>
      </w:r>
    </w:p>
    <w:p w:rsidR="006C671E" w:rsidRDefault="006C671E">
      <w:bookmarkStart w:id="0" w:name="_GoBack"/>
      <w:bookmarkEnd w:id="0"/>
    </w:p>
    <w:sectPr w:rsidR="006C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33DF"/>
    <w:multiLevelType w:val="hybridMultilevel"/>
    <w:tmpl w:val="6D84DB0E"/>
    <w:lvl w:ilvl="0" w:tplc="55CAB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4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2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C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6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5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E675EB"/>
    <w:multiLevelType w:val="hybridMultilevel"/>
    <w:tmpl w:val="154A22B8"/>
    <w:lvl w:ilvl="0" w:tplc="686EA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C8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6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A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78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8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6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8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C6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897E09"/>
    <w:multiLevelType w:val="hybridMultilevel"/>
    <w:tmpl w:val="DA0A5538"/>
    <w:lvl w:ilvl="0" w:tplc="E19A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02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67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8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C2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0D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62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8C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8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4448B8"/>
    <w:rsid w:val="004523A8"/>
    <w:rsid w:val="006C671E"/>
    <w:rsid w:val="008C06A5"/>
    <w:rsid w:val="00966127"/>
    <w:rsid w:val="00C61BFE"/>
    <w:rsid w:val="00D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89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1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8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4</cp:revision>
  <dcterms:created xsi:type="dcterms:W3CDTF">2019-01-15T13:26:00Z</dcterms:created>
  <dcterms:modified xsi:type="dcterms:W3CDTF">2019-01-15T17:38:00Z</dcterms:modified>
</cp:coreProperties>
</file>