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1A" w:rsidRPr="00036807" w:rsidRDefault="00036807" w:rsidP="00036807">
      <w:pPr>
        <w:numPr>
          <w:ilvl w:val="0"/>
          <w:numId w:val="1"/>
        </w:numPr>
      </w:pPr>
      <w:r w:rsidRPr="00036807">
        <w:rPr>
          <w:b/>
          <w:bCs/>
        </w:rPr>
        <w:t xml:space="preserve">Red Flag: </w:t>
      </w:r>
      <w:r w:rsidRPr="00036807">
        <w:t xml:space="preserve">A patient with high blood pressure acknowledged that he was not taking </w:t>
      </w:r>
      <w:proofErr w:type="gramStart"/>
      <w:r w:rsidRPr="00036807">
        <w:t>all of</w:t>
      </w:r>
      <w:proofErr w:type="gramEnd"/>
      <w:r w:rsidRPr="00036807">
        <w:t xml:space="preserve"> his prescribed medications.</w:t>
      </w:r>
    </w:p>
    <w:p w:rsidR="00A2601A" w:rsidRPr="00036807" w:rsidRDefault="00036807" w:rsidP="00036807">
      <w:pPr>
        <w:numPr>
          <w:ilvl w:val="0"/>
          <w:numId w:val="1"/>
        </w:numPr>
      </w:pPr>
      <w:r w:rsidRPr="00036807">
        <w:rPr>
          <w:b/>
          <w:bCs/>
        </w:rPr>
        <w:t xml:space="preserve">Probe: </w:t>
      </w:r>
      <w:r w:rsidRPr="00036807">
        <w:t>The provider asked why.</w:t>
      </w:r>
    </w:p>
    <w:p w:rsidR="00A2601A" w:rsidRPr="00036807" w:rsidRDefault="00036807" w:rsidP="00036807">
      <w:pPr>
        <w:numPr>
          <w:ilvl w:val="0"/>
          <w:numId w:val="1"/>
        </w:numPr>
      </w:pPr>
      <w:r w:rsidRPr="00036807">
        <w:rPr>
          <w:b/>
          <w:bCs/>
        </w:rPr>
        <w:t xml:space="preserve">Contextual Factor: </w:t>
      </w:r>
      <w:r w:rsidRPr="00036807">
        <w:t xml:space="preserve">The patient explained that he didn’t want to put out </w:t>
      </w:r>
      <w:proofErr w:type="gramStart"/>
      <w:r w:rsidRPr="00036807">
        <w:t>all of</w:t>
      </w:r>
      <w:proofErr w:type="gramEnd"/>
      <w:r w:rsidRPr="00036807">
        <w:t xml:space="preserve"> his bottles of medicine because when he looked at the rows of bottles he felt like an old man and was overwhelmed. (Domain: Attitude Towards Illness)</w:t>
      </w:r>
    </w:p>
    <w:p w:rsidR="00A2601A" w:rsidRPr="00036807" w:rsidRDefault="00036807" w:rsidP="00036807">
      <w:pPr>
        <w:numPr>
          <w:ilvl w:val="0"/>
          <w:numId w:val="1"/>
        </w:numPr>
      </w:pPr>
      <w:r w:rsidRPr="00036807">
        <w:rPr>
          <w:b/>
          <w:bCs/>
        </w:rPr>
        <w:t xml:space="preserve">Contextual Plan of Care Made: </w:t>
      </w:r>
      <w:r w:rsidRPr="00036807">
        <w:t xml:space="preserve">The provider addressed the patient’s feelings towards the rows of pill containers by suggesting that he use a pill organizer; that way he would have one container to look at instead of the rows of pill containers, and it would be easier to manage. </w:t>
      </w:r>
    </w:p>
    <w:p w:rsidR="008C06A5" w:rsidRDefault="008C06A5"/>
    <w:p w:rsidR="001B6AEC" w:rsidRPr="00775BEA" w:rsidRDefault="00775BEA" w:rsidP="00775BEA">
      <w:pPr>
        <w:numPr>
          <w:ilvl w:val="0"/>
          <w:numId w:val="2"/>
        </w:numPr>
      </w:pPr>
      <w:r w:rsidRPr="00775BEA">
        <w:rPr>
          <w:b/>
          <w:bCs/>
        </w:rPr>
        <w:t>Red Flag:</w:t>
      </w:r>
      <w:r w:rsidRPr="00775BEA">
        <w:t xml:space="preserve">  A patient with several health issues stated that he thought it was a good idea to “add fuel to the fire” by continuing to smoke.</w:t>
      </w:r>
    </w:p>
    <w:p w:rsidR="001B6AEC" w:rsidRPr="00775BEA" w:rsidRDefault="00775BEA" w:rsidP="00775BEA">
      <w:pPr>
        <w:numPr>
          <w:ilvl w:val="0"/>
          <w:numId w:val="2"/>
        </w:numPr>
      </w:pPr>
      <w:r w:rsidRPr="00775BEA">
        <w:rPr>
          <w:b/>
          <w:bCs/>
        </w:rPr>
        <w:t>Probe</w:t>
      </w:r>
      <w:r w:rsidRPr="00775BEA">
        <w:t>:  The provider asked the patient to explain what he meant.</w:t>
      </w:r>
    </w:p>
    <w:p w:rsidR="001B6AEC" w:rsidRPr="00775BEA" w:rsidRDefault="00775BEA" w:rsidP="00775BEA">
      <w:pPr>
        <w:numPr>
          <w:ilvl w:val="0"/>
          <w:numId w:val="2"/>
        </w:numPr>
      </w:pPr>
      <w:r w:rsidRPr="00775BEA">
        <w:rPr>
          <w:b/>
          <w:bCs/>
        </w:rPr>
        <w:t>Contextual Factor:</w:t>
      </w:r>
      <w:r w:rsidRPr="00775BEA">
        <w:t xml:space="preserve">  The patient responded that he believed if he continued to smoke he will worsen his health condition, die quicker, and not end up in a wheelchair unable to do the things he likes. (Attitude Towards Illness Domain)</w:t>
      </w:r>
    </w:p>
    <w:p w:rsidR="001B6AEC" w:rsidRPr="00775BEA" w:rsidRDefault="00775BEA" w:rsidP="00775BEA">
      <w:pPr>
        <w:numPr>
          <w:ilvl w:val="0"/>
          <w:numId w:val="2"/>
        </w:numPr>
      </w:pPr>
      <w:r w:rsidRPr="00775BEA">
        <w:rPr>
          <w:b/>
          <w:bCs/>
        </w:rPr>
        <w:t>Contextual Plan of Care:</w:t>
      </w:r>
      <w:r w:rsidRPr="00775BEA">
        <w:t xml:space="preserve">  The provider explained to the patient that continuing to smoke could mean having a poorer quality of life and not hasten death. The provider went on to explain that if the patient wanted more quality of life that quitting smoking was recommended.</w:t>
      </w:r>
    </w:p>
    <w:p w:rsidR="00036807" w:rsidRDefault="00036807"/>
    <w:p w:rsidR="001D66F9" w:rsidRPr="00B404E3" w:rsidRDefault="00B404E3" w:rsidP="00B404E3">
      <w:pPr>
        <w:numPr>
          <w:ilvl w:val="0"/>
          <w:numId w:val="3"/>
        </w:numPr>
      </w:pPr>
      <w:r w:rsidRPr="00B404E3">
        <w:rPr>
          <w:b/>
          <w:bCs/>
        </w:rPr>
        <w:t>Red Flag:</w:t>
      </w:r>
      <w:r w:rsidRPr="00B404E3">
        <w:t xml:space="preserve">  The patient had not followed-up with several specialist appointments discussed at the previous visit.</w:t>
      </w:r>
    </w:p>
    <w:p w:rsidR="001D66F9" w:rsidRPr="00B404E3" w:rsidRDefault="00B404E3" w:rsidP="00B404E3">
      <w:pPr>
        <w:numPr>
          <w:ilvl w:val="0"/>
          <w:numId w:val="3"/>
        </w:numPr>
      </w:pPr>
      <w:r w:rsidRPr="00B404E3">
        <w:rPr>
          <w:b/>
          <w:bCs/>
        </w:rPr>
        <w:t>Probe</w:t>
      </w:r>
      <w:r w:rsidRPr="00B404E3">
        <w:t>:  The provider noticed and asked why</w:t>
      </w:r>
    </w:p>
    <w:p w:rsidR="001D66F9" w:rsidRPr="00B404E3" w:rsidRDefault="00B404E3" w:rsidP="00B404E3">
      <w:pPr>
        <w:numPr>
          <w:ilvl w:val="0"/>
          <w:numId w:val="3"/>
        </w:numPr>
      </w:pPr>
      <w:r w:rsidRPr="00B404E3">
        <w:rPr>
          <w:b/>
          <w:bCs/>
        </w:rPr>
        <w:t>Contextual Factor:</w:t>
      </w:r>
      <w:r w:rsidRPr="00B404E3">
        <w:t xml:space="preserve">  The patient replied that he didn’t believe anything could be done for illness. That no doctor could help him (Domain: Attitude Towards Illness). </w:t>
      </w:r>
    </w:p>
    <w:p w:rsidR="001D66F9" w:rsidRPr="00B404E3" w:rsidRDefault="00B404E3" w:rsidP="00B404E3">
      <w:pPr>
        <w:numPr>
          <w:ilvl w:val="0"/>
          <w:numId w:val="3"/>
        </w:numPr>
      </w:pPr>
      <w:r w:rsidRPr="00B404E3">
        <w:rPr>
          <w:b/>
          <w:bCs/>
        </w:rPr>
        <w:t>Contextual Plan of Care:</w:t>
      </w:r>
      <w:r w:rsidRPr="00B404E3">
        <w:t xml:space="preserve">  The provider patiently addressed the patient’s attitude by discussing and answering question about the specific ways each specialist could address his conditions. </w:t>
      </w:r>
    </w:p>
    <w:p w:rsidR="00036807" w:rsidRDefault="00036807"/>
    <w:p w:rsidR="003A794C" w:rsidRDefault="003A794C"/>
    <w:p w:rsidR="003A794C" w:rsidRDefault="003A794C">
      <w:pPr>
        <w:rPr>
          <w:b/>
          <w:bCs/>
        </w:rPr>
      </w:pPr>
      <w:r>
        <w:rPr>
          <w:b/>
          <w:bCs/>
        </w:rPr>
        <w:br w:type="page"/>
      </w:r>
    </w:p>
    <w:p w:rsidR="00FC4727" w:rsidRPr="003A794C" w:rsidRDefault="003A794C" w:rsidP="003A794C">
      <w:pPr>
        <w:numPr>
          <w:ilvl w:val="0"/>
          <w:numId w:val="4"/>
        </w:numPr>
      </w:pPr>
      <w:r w:rsidRPr="003A794C">
        <w:rPr>
          <w:b/>
          <w:bCs/>
        </w:rPr>
        <w:lastRenderedPageBreak/>
        <w:t>Red Flag:</w:t>
      </w:r>
      <w:r w:rsidRPr="003A794C">
        <w:t xml:space="preserve">  The patient had a recent increase in the number of times he had fallen. When asked, he declined to get a walker.</w:t>
      </w:r>
    </w:p>
    <w:p w:rsidR="00FC4727" w:rsidRPr="003A794C" w:rsidRDefault="003A794C" w:rsidP="003A794C">
      <w:pPr>
        <w:numPr>
          <w:ilvl w:val="0"/>
          <w:numId w:val="4"/>
        </w:numPr>
      </w:pPr>
      <w:r w:rsidRPr="003A794C">
        <w:rPr>
          <w:b/>
          <w:bCs/>
        </w:rPr>
        <w:t>Probe</w:t>
      </w:r>
      <w:r w:rsidRPr="003A794C">
        <w:t>:  The doctor asked the patient to explain his thinking regarding using a walker.</w:t>
      </w:r>
    </w:p>
    <w:p w:rsidR="00FC4727" w:rsidRPr="003A794C" w:rsidRDefault="003A794C" w:rsidP="003A794C">
      <w:pPr>
        <w:numPr>
          <w:ilvl w:val="0"/>
          <w:numId w:val="4"/>
        </w:numPr>
      </w:pPr>
      <w:r w:rsidRPr="003A794C">
        <w:rPr>
          <w:b/>
          <w:bCs/>
        </w:rPr>
        <w:t>Contextual Factor:</w:t>
      </w:r>
      <w:r w:rsidRPr="003A794C">
        <w:t xml:space="preserve">  The patient stated, “If I use one, I’m an old person!” (Domain: Attitude Towards Illness)</w:t>
      </w:r>
    </w:p>
    <w:p w:rsidR="00FC4727" w:rsidRDefault="003A794C" w:rsidP="003A794C">
      <w:pPr>
        <w:numPr>
          <w:ilvl w:val="0"/>
          <w:numId w:val="4"/>
        </w:numPr>
      </w:pPr>
      <w:r w:rsidRPr="003A794C">
        <w:rPr>
          <w:b/>
          <w:bCs/>
        </w:rPr>
        <w:t>Contextual Plan of Care:</w:t>
      </w:r>
      <w:r w:rsidRPr="003A794C">
        <w:t xml:space="preserve">  The provider addressed the patient’s feelings by pointing out that young people use walkers when they are recovering from injuries and that using a walker would make him safer, not old. He said the doctor had a point and he would try one out. </w:t>
      </w:r>
    </w:p>
    <w:p w:rsidR="008272D5" w:rsidRDefault="008272D5" w:rsidP="008272D5"/>
    <w:p w:rsidR="008272D5" w:rsidRDefault="008272D5" w:rsidP="008272D5"/>
    <w:p w:rsidR="00000000" w:rsidRPr="008272D5" w:rsidRDefault="008272D5" w:rsidP="008272D5">
      <w:pPr>
        <w:numPr>
          <w:ilvl w:val="0"/>
          <w:numId w:val="5"/>
        </w:numPr>
      </w:pPr>
      <w:r w:rsidRPr="008272D5">
        <w:rPr>
          <w:b/>
          <w:bCs/>
        </w:rPr>
        <w:t xml:space="preserve">Red Flag: </w:t>
      </w:r>
      <w:r w:rsidRPr="008272D5">
        <w:t>A patient had not had his eyes checked as recommended.</w:t>
      </w:r>
    </w:p>
    <w:p w:rsidR="00000000" w:rsidRPr="008272D5" w:rsidRDefault="008272D5" w:rsidP="008272D5">
      <w:pPr>
        <w:numPr>
          <w:ilvl w:val="0"/>
          <w:numId w:val="5"/>
        </w:numPr>
      </w:pPr>
      <w:r w:rsidRPr="008272D5">
        <w:rPr>
          <w:b/>
          <w:bCs/>
        </w:rPr>
        <w:t xml:space="preserve">Probe: </w:t>
      </w:r>
      <w:r w:rsidRPr="008272D5">
        <w:t>The provider</w:t>
      </w:r>
      <w:bookmarkStart w:id="0" w:name="_GoBack"/>
      <w:bookmarkEnd w:id="0"/>
      <w:r w:rsidRPr="008272D5">
        <w:t xml:space="preserve"> asked the patient what his thoughts were about getting his eyes checked.</w:t>
      </w:r>
    </w:p>
    <w:p w:rsidR="00000000" w:rsidRPr="008272D5" w:rsidRDefault="008272D5" w:rsidP="008272D5">
      <w:pPr>
        <w:numPr>
          <w:ilvl w:val="0"/>
          <w:numId w:val="5"/>
        </w:numPr>
      </w:pPr>
      <w:r w:rsidRPr="008272D5">
        <w:rPr>
          <w:b/>
          <w:bCs/>
        </w:rPr>
        <w:t xml:space="preserve">Contextual Factor: </w:t>
      </w:r>
      <w:r w:rsidRPr="008272D5">
        <w:t>The pati</w:t>
      </w:r>
      <w:r w:rsidRPr="008272D5">
        <w:t>ent replied that he hated having his eyes dilated, but didn’t want to ask the eye doctor to examine his eyes without dilation because he “didn’t want to be a pain.” (Domains: Attitude Towards Illness)</w:t>
      </w:r>
    </w:p>
    <w:p w:rsidR="00000000" w:rsidRPr="008272D5" w:rsidRDefault="008272D5" w:rsidP="008272D5">
      <w:pPr>
        <w:numPr>
          <w:ilvl w:val="0"/>
          <w:numId w:val="5"/>
        </w:numPr>
      </w:pPr>
      <w:r w:rsidRPr="008272D5">
        <w:rPr>
          <w:b/>
          <w:bCs/>
        </w:rPr>
        <w:t xml:space="preserve">Contextual Plan of Care Made: </w:t>
      </w:r>
      <w:r w:rsidRPr="008272D5">
        <w:t>The provider counseled the patient telling him he was not “being a pain,” and informed them that some elements of an eye exam can be performed with</w:t>
      </w:r>
      <w:r w:rsidRPr="008272D5">
        <w:t>out his eyes being dilated. The patient agreed to schedule the eye exam.</w:t>
      </w:r>
    </w:p>
    <w:p w:rsidR="008272D5" w:rsidRPr="003A794C" w:rsidRDefault="008272D5" w:rsidP="008272D5"/>
    <w:p w:rsidR="003A794C" w:rsidRDefault="003A794C"/>
    <w:sectPr w:rsidR="003A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2D93"/>
    <w:multiLevelType w:val="hybridMultilevel"/>
    <w:tmpl w:val="3FAC0886"/>
    <w:lvl w:ilvl="0" w:tplc="479C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A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8D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0D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0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C7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41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C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7D22C1"/>
    <w:multiLevelType w:val="hybridMultilevel"/>
    <w:tmpl w:val="039E21EC"/>
    <w:lvl w:ilvl="0" w:tplc="AA644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46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4A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A5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0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88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41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9A40AB"/>
    <w:multiLevelType w:val="hybridMultilevel"/>
    <w:tmpl w:val="2B7CA57A"/>
    <w:lvl w:ilvl="0" w:tplc="A3D23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8C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E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0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07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84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A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67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5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E111C0"/>
    <w:multiLevelType w:val="hybridMultilevel"/>
    <w:tmpl w:val="5D924636"/>
    <w:lvl w:ilvl="0" w:tplc="E3027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07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0A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4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48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4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2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5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987630"/>
    <w:multiLevelType w:val="hybridMultilevel"/>
    <w:tmpl w:val="D5107090"/>
    <w:lvl w:ilvl="0" w:tplc="A6024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8E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EB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E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66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8D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B8"/>
    <w:rsid w:val="00036807"/>
    <w:rsid w:val="001B6AEC"/>
    <w:rsid w:val="001D66F9"/>
    <w:rsid w:val="003A794C"/>
    <w:rsid w:val="004448B8"/>
    <w:rsid w:val="00775BEA"/>
    <w:rsid w:val="008272D5"/>
    <w:rsid w:val="008C06A5"/>
    <w:rsid w:val="00A2601A"/>
    <w:rsid w:val="00B404E3"/>
    <w:rsid w:val="00FC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2AC6"/>
  <w15:chartTrackingRefBased/>
  <w15:docId w15:val="{5732F154-B8A5-4F73-BF43-3CC37408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4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7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8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5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Binns-Calvey, Amy</dc:creator>
  <cp:keywords/>
  <dc:description/>
  <cp:lastModifiedBy>Binns-Calvey, Amy</cp:lastModifiedBy>
  <cp:revision>6</cp:revision>
  <dcterms:created xsi:type="dcterms:W3CDTF">2019-01-15T13:26:00Z</dcterms:created>
  <dcterms:modified xsi:type="dcterms:W3CDTF">2019-01-28T16:06:00Z</dcterms:modified>
</cp:coreProperties>
</file>