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471" w:rsidRPr="008968AA" w:rsidRDefault="008968AA" w:rsidP="008968AA">
      <w:pPr>
        <w:numPr>
          <w:ilvl w:val="0"/>
          <w:numId w:val="1"/>
        </w:numPr>
      </w:pPr>
      <w:r w:rsidRPr="008968AA">
        <w:rPr>
          <w:b/>
          <w:bCs/>
        </w:rPr>
        <w:t>Red Flag:</w:t>
      </w:r>
      <w:r w:rsidRPr="008968AA">
        <w:t xml:space="preserve">  A patient stated that he would never return to a chiropractor provided by the VA even though he was still experiencing back pain that had been relieved by chiropractic care. </w:t>
      </w:r>
    </w:p>
    <w:p w:rsidR="005D3471" w:rsidRPr="008968AA" w:rsidRDefault="008968AA" w:rsidP="008968AA">
      <w:pPr>
        <w:numPr>
          <w:ilvl w:val="0"/>
          <w:numId w:val="1"/>
        </w:numPr>
      </w:pPr>
      <w:r w:rsidRPr="008968AA">
        <w:rPr>
          <w:b/>
          <w:bCs/>
        </w:rPr>
        <w:t xml:space="preserve">Probe:  </w:t>
      </w:r>
      <w:r w:rsidRPr="008968AA">
        <w:t>The resident physician asked the patient why (“What happened?”).</w:t>
      </w:r>
    </w:p>
    <w:p w:rsidR="005D3471" w:rsidRPr="008968AA" w:rsidRDefault="008968AA" w:rsidP="008968AA">
      <w:pPr>
        <w:numPr>
          <w:ilvl w:val="0"/>
          <w:numId w:val="1"/>
        </w:numPr>
      </w:pPr>
      <w:r w:rsidRPr="008968AA">
        <w:rPr>
          <w:b/>
          <w:bCs/>
        </w:rPr>
        <w:t xml:space="preserve">Contextual Factor Discovered by Probing:  </w:t>
      </w:r>
      <w:r w:rsidRPr="008968AA">
        <w:t>The patient said he felt the chiropractor he was seeing wasn’t “treating him right.” (Domain: Attitude Towards Health Care Provider and System)</w:t>
      </w:r>
    </w:p>
    <w:p w:rsidR="005D3471" w:rsidRPr="008968AA" w:rsidRDefault="008968AA" w:rsidP="008968AA">
      <w:pPr>
        <w:numPr>
          <w:ilvl w:val="0"/>
          <w:numId w:val="1"/>
        </w:numPr>
      </w:pPr>
      <w:r w:rsidRPr="008968AA">
        <w:rPr>
          <w:b/>
          <w:bCs/>
        </w:rPr>
        <w:t xml:space="preserve">No Contextual Plan of Care made:  </w:t>
      </w:r>
      <w:r w:rsidRPr="008968AA">
        <w:t xml:space="preserve">The physician did not respond. This was a missed an opportunity to find out what issues he’s having and whether there are other options for getting him appropriate care.  </w:t>
      </w:r>
    </w:p>
    <w:p w:rsidR="008C06A5" w:rsidRDefault="008C06A5"/>
    <w:p w:rsidR="008968AA" w:rsidRDefault="008968AA"/>
    <w:p w:rsidR="00000000" w:rsidRPr="00A70412" w:rsidRDefault="00A70412" w:rsidP="00A70412">
      <w:pPr>
        <w:numPr>
          <w:ilvl w:val="0"/>
          <w:numId w:val="2"/>
        </w:numPr>
      </w:pPr>
      <w:r w:rsidRPr="00A70412">
        <w:rPr>
          <w:b/>
          <w:bCs/>
        </w:rPr>
        <w:t xml:space="preserve">Red Flag: </w:t>
      </w:r>
      <w:r w:rsidRPr="00A70412">
        <w:t>A patient who was experiencing pain declined to follow-up with the pain clinic.</w:t>
      </w:r>
    </w:p>
    <w:p w:rsidR="00000000" w:rsidRPr="00A70412" w:rsidRDefault="00A70412" w:rsidP="00A70412">
      <w:pPr>
        <w:numPr>
          <w:ilvl w:val="0"/>
          <w:numId w:val="2"/>
        </w:numPr>
      </w:pPr>
      <w:r w:rsidRPr="00A70412">
        <w:rPr>
          <w:b/>
          <w:bCs/>
        </w:rPr>
        <w:t xml:space="preserve">Probe: </w:t>
      </w:r>
      <w:r w:rsidRPr="00A70412">
        <w:t>The provider asked the patient why.</w:t>
      </w:r>
    </w:p>
    <w:p w:rsidR="00000000" w:rsidRPr="00A70412" w:rsidRDefault="00A70412" w:rsidP="00A70412">
      <w:pPr>
        <w:numPr>
          <w:ilvl w:val="0"/>
          <w:numId w:val="2"/>
        </w:numPr>
      </w:pPr>
      <w:r w:rsidRPr="00A70412">
        <w:rPr>
          <w:b/>
          <w:bCs/>
        </w:rPr>
        <w:t>Contextual Factor Revealed by Pt.:</w:t>
      </w:r>
      <w:r w:rsidRPr="00A70412">
        <w:t xml:space="preserve"> The patient went on to say that he didn’t trust the pain clinic and had heard that the cortisone shots they offered were a scam stating, “That’s a way to get you…”  (Domain: Attitude Towards Health Care Provider and System)</w:t>
      </w:r>
    </w:p>
    <w:p w:rsidR="00000000" w:rsidRPr="00A70412" w:rsidRDefault="00A70412" w:rsidP="00A70412">
      <w:pPr>
        <w:numPr>
          <w:ilvl w:val="0"/>
          <w:numId w:val="2"/>
        </w:numPr>
      </w:pPr>
      <w:r w:rsidRPr="00A70412">
        <w:rPr>
          <w:b/>
          <w:bCs/>
        </w:rPr>
        <w:t xml:space="preserve">No Contextual Plan of Care:  </w:t>
      </w:r>
      <w:r w:rsidRPr="00A70412">
        <w:t>The provider did not address the patient’s attitude towards the pain clinic. Missed opportunity to address t</w:t>
      </w:r>
      <w:r w:rsidRPr="00A70412">
        <w:t xml:space="preserve">he patient’s feelings and educate the patient on the efficacy of the services offered in the pain clinic. </w:t>
      </w:r>
    </w:p>
    <w:p w:rsidR="008968AA" w:rsidRDefault="008968AA"/>
    <w:p w:rsidR="00A70412" w:rsidRDefault="00A70412"/>
    <w:p w:rsidR="00A70412" w:rsidRDefault="00A70412">
      <w:bookmarkStart w:id="0" w:name="_GoBack"/>
      <w:bookmarkEnd w:id="0"/>
    </w:p>
    <w:sectPr w:rsidR="00A70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05975"/>
    <w:multiLevelType w:val="hybridMultilevel"/>
    <w:tmpl w:val="4AF88F00"/>
    <w:lvl w:ilvl="0" w:tplc="7E669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D8B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AA4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C1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ACF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09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787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54D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4CF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CA50A4F"/>
    <w:multiLevelType w:val="hybridMultilevel"/>
    <w:tmpl w:val="45BED976"/>
    <w:lvl w:ilvl="0" w:tplc="2A5A4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6CB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74A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160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683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3A6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C5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0CA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64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B8"/>
    <w:rsid w:val="004448B8"/>
    <w:rsid w:val="005D3471"/>
    <w:rsid w:val="008968AA"/>
    <w:rsid w:val="008C06A5"/>
    <w:rsid w:val="00A7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C9C92"/>
  <w15:chartTrackingRefBased/>
  <w15:docId w15:val="{5732F154-B8A5-4F73-BF43-3CC37408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94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9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4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7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2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89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3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6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Binns-Calvey, Amy</dc:creator>
  <cp:keywords/>
  <dc:description/>
  <cp:lastModifiedBy>Binns-Calvey, Amy</cp:lastModifiedBy>
  <cp:revision>3</cp:revision>
  <dcterms:created xsi:type="dcterms:W3CDTF">2019-01-15T13:26:00Z</dcterms:created>
  <dcterms:modified xsi:type="dcterms:W3CDTF">2019-01-18T14:51:00Z</dcterms:modified>
</cp:coreProperties>
</file>