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47A51" w:rsidRDefault="00847A51" w:rsidP="00847A51">
      <w:pPr>
        <w:numPr>
          <w:ilvl w:val="0"/>
          <w:numId w:val="1"/>
        </w:numPr>
      </w:pPr>
      <w:r w:rsidRPr="00847A51">
        <w:rPr>
          <w:b/>
          <w:bCs/>
        </w:rPr>
        <w:t xml:space="preserve">Red Flag: </w:t>
      </w:r>
      <w:r w:rsidRPr="00847A51">
        <w:t>The patient mentioned that he “was not going to be refilli</w:t>
      </w:r>
      <w:r w:rsidRPr="00847A51">
        <w:t>ng (his) medications” in the future.</w:t>
      </w:r>
    </w:p>
    <w:p w:rsidR="00000000" w:rsidRPr="00847A51" w:rsidRDefault="00847A51" w:rsidP="00847A51">
      <w:pPr>
        <w:numPr>
          <w:ilvl w:val="0"/>
          <w:numId w:val="1"/>
        </w:numPr>
      </w:pPr>
      <w:r w:rsidRPr="00847A51">
        <w:rPr>
          <w:b/>
          <w:bCs/>
        </w:rPr>
        <w:t xml:space="preserve">No Probe: </w:t>
      </w:r>
      <w:r w:rsidRPr="00847A51">
        <w:t>The provider</w:t>
      </w:r>
      <w:bookmarkStart w:id="0" w:name="_GoBack"/>
      <w:bookmarkEnd w:id="0"/>
      <w:r w:rsidRPr="00847A51">
        <w:t xml:space="preserve"> didn’t ask why.</w:t>
      </w:r>
    </w:p>
    <w:p w:rsidR="00000000" w:rsidRPr="00847A51" w:rsidRDefault="00847A51" w:rsidP="00847A51">
      <w:pPr>
        <w:numPr>
          <w:ilvl w:val="0"/>
          <w:numId w:val="1"/>
        </w:numPr>
      </w:pPr>
      <w:r w:rsidRPr="00847A51">
        <w:rPr>
          <w:b/>
          <w:bCs/>
        </w:rPr>
        <w:t>Contextual Factor Revealed by Pt.:</w:t>
      </w:r>
      <w:r w:rsidRPr="00847A51">
        <w:t xml:space="preserve"> The patient later went on to mention that he was getting his medications outside of the VA and that he could not afford them. (Domai</w:t>
      </w:r>
      <w:r w:rsidRPr="00847A51">
        <w:t>n: Financial)</w:t>
      </w:r>
    </w:p>
    <w:p w:rsidR="00000000" w:rsidRPr="00847A51" w:rsidRDefault="00847A51" w:rsidP="00847A51">
      <w:pPr>
        <w:numPr>
          <w:ilvl w:val="0"/>
          <w:numId w:val="1"/>
        </w:numPr>
      </w:pPr>
      <w:r w:rsidRPr="00847A51">
        <w:rPr>
          <w:b/>
          <w:bCs/>
        </w:rPr>
        <w:t xml:space="preserve">Contextual Plan of Care:  </w:t>
      </w:r>
      <w:r w:rsidRPr="00847A51">
        <w:t>The provider then addressed the patient’s ability to get his medications by referr</w:t>
      </w:r>
      <w:r w:rsidRPr="00847A51">
        <w:t>ing him to the pharmacy to go over his list of medications and compare prices.</w:t>
      </w:r>
      <w:r w:rsidRPr="00847A51">
        <w:t xml:space="preserve"> The Veteran indicated he appreciated the advice and referral.</w:t>
      </w:r>
      <w:r w:rsidRPr="00847A51">
        <w:t xml:space="preserve">    </w:t>
      </w:r>
    </w:p>
    <w:p w:rsidR="008C06A5" w:rsidRDefault="008C06A5"/>
    <w:sectPr w:rsidR="008C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D2A"/>
    <w:multiLevelType w:val="hybridMultilevel"/>
    <w:tmpl w:val="07E8CF68"/>
    <w:lvl w:ilvl="0" w:tplc="80547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EE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8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E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0B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AB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4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4448B8"/>
    <w:rsid w:val="00847A51"/>
    <w:rsid w:val="008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2</cp:revision>
  <dcterms:created xsi:type="dcterms:W3CDTF">2019-01-15T13:26:00Z</dcterms:created>
  <dcterms:modified xsi:type="dcterms:W3CDTF">2019-01-18T15:33:00Z</dcterms:modified>
</cp:coreProperties>
</file>